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195EBCF" w:rsidR="006A54FC" w:rsidRPr="0019754E" w:rsidRDefault="00CF706E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 xml:space="preserve">CARLI </w:t>
      </w:r>
      <w:r w:rsidR="00ED110B" w:rsidRPr="0019754E">
        <w:rPr>
          <w:rFonts w:ascii="Verdana" w:hAnsi="Verdana"/>
        </w:rPr>
        <w:t xml:space="preserve">Electronic Resources Management </w:t>
      </w:r>
      <w:r w:rsidR="00676F6C" w:rsidRPr="0019754E">
        <w:rPr>
          <w:rFonts w:ascii="Verdana" w:hAnsi="Verdana"/>
        </w:rPr>
        <w:t>Committee</w:t>
      </w:r>
      <w:r w:rsidR="009C131B" w:rsidRPr="0019754E">
        <w:rPr>
          <w:rFonts w:ascii="Verdana" w:hAnsi="Verdana"/>
        </w:rPr>
        <w:t xml:space="preserve"> </w:t>
      </w:r>
      <w:r w:rsidRPr="0019754E">
        <w:rPr>
          <w:rFonts w:ascii="Verdana" w:hAnsi="Verdana"/>
        </w:rPr>
        <w:t xml:space="preserve"> </w:t>
      </w:r>
      <w:r w:rsidR="00ED110B" w:rsidRPr="0019754E">
        <w:rPr>
          <w:rFonts w:ascii="Verdana" w:hAnsi="Verdana"/>
        </w:rPr>
        <w:t>(ERM</w:t>
      </w:r>
      <w:r w:rsidR="00676F6C" w:rsidRPr="0019754E">
        <w:rPr>
          <w:rFonts w:ascii="Verdana" w:hAnsi="Verdana"/>
        </w:rPr>
        <w:t>C</w:t>
      </w:r>
      <w:r w:rsidR="00ED110B" w:rsidRPr="0019754E">
        <w:rPr>
          <w:rFonts w:ascii="Verdana" w:hAnsi="Verdana"/>
        </w:rPr>
        <w:t xml:space="preserve">) </w:t>
      </w:r>
      <w:r w:rsidRPr="0019754E">
        <w:rPr>
          <w:rFonts w:ascii="Verdana" w:hAnsi="Verdana"/>
        </w:rPr>
        <w:t>Meeting</w:t>
      </w:r>
    </w:p>
    <w:p w14:paraId="00000002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250F1073" w14:textId="77777777" w:rsidR="007749D9" w:rsidRDefault="00CF706E" w:rsidP="007749D9">
      <w:pPr>
        <w:pStyle w:val="PlainText"/>
      </w:pPr>
      <w:r w:rsidRPr="0019754E">
        <w:rPr>
          <w:rFonts w:ascii="Verdana" w:hAnsi="Verdana"/>
        </w:rPr>
        <w:t xml:space="preserve">Date/Location: </w:t>
      </w:r>
      <w:r w:rsidR="007749D9">
        <w:rPr>
          <w:rFonts w:ascii="Verdana" w:hAnsi="Verdana"/>
        </w:rPr>
        <w:t>04/10/2024</w:t>
      </w:r>
      <w:r w:rsidRPr="0019754E">
        <w:rPr>
          <w:rFonts w:ascii="Verdana" w:hAnsi="Verdana"/>
        </w:rPr>
        <w:t xml:space="preserve">, </w:t>
      </w:r>
      <w:r w:rsidR="00414B6E">
        <w:rPr>
          <w:rFonts w:ascii="Verdana" w:hAnsi="Verdana"/>
        </w:rPr>
        <w:t xml:space="preserve">Zoom </w:t>
      </w:r>
      <w:hyperlink r:id="rId5" w:history="1">
        <w:r w:rsidR="007749D9" w:rsidRPr="00BA58D8">
          <w:rPr>
            <w:rStyle w:val="Hyperlink"/>
            <w:rFonts w:ascii="Verdana" w:hAnsi="Verdana"/>
          </w:rPr>
          <w:t>https://illinois.zoom.us/j/81681828792?pwd=NzQ4WGlNT1Z5bEU3RnNZK0Q4K2VCdz09</w:t>
        </w:r>
      </w:hyperlink>
    </w:p>
    <w:p w14:paraId="00000003" w14:textId="22A16792" w:rsidR="006A54FC" w:rsidRPr="0019754E" w:rsidRDefault="006A54FC">
      <w:pPr>
        <w:rPr>
          <w:rFonts w:ascii="Verdana" w:hAnsi="Verdana"/>
        </w:rPr>
      </w:pPr>
    </w:p>
    <w:p w14:paraId="3D74FB63" w14:textId="7A422700" w:rsidR="0019754E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</w:t>
      </w:r>
    </w:p>
    <w:p w14:paraId="235DA903" w14:textId="7858C63A" w:rsidR="0019754E" w:rsidRPr="00872434" w:rsidRDefault="006A71EA" w:rsidP="00ED110B">
      <w:pPr>
        <w:rPr>
          <w:rFonts w:ascii="Verdana" w:eastAsia="Open Sans" w:hAnsi="Verdana" w:cs="Open Sans"/>
        </w:rPr>
      </w:pPr>
      <w:r w:rsidRPr="00872434">
        <w:rPr>
          <w:rFonts w:ascii="Verdana" w:eastAsia="Open Sans" w:hAnsi="Verdana" w:cs="Open Sans"/>
        </w:rPr>
        <w:t xml:space="preserve">Robin Hofstetter, </w:t>
      </w:r>
      <w:r w:rsidR="0019754E" w:rsidRPr="00872434">
        <w:rPr>
          <w:rFonts w:ascii="Verdana" w:eastAsia="Open Sans" w:hAnsi="Verdana" w:cs="Open Sans"/>
        </w:rPr>
        <w:t>Andrea Imre, Jennifer Patterson, Sara Rizzo, Megan Ruenz, Lisa Wallis</w:t>
      </w:r>
      <w:r w:rsidRPr="00872434">
        <w:rPr>
          <w:rFonts w:ascii="Verdana" w:eastAsia="Open Sans" w:hAnsi="Verdana" w:cs="Open Sans"/>
        </w:rPr>
        <w:t>.</w:t>
      </w:r>
    </w:p>
    <w:p w14:paraId="67FDDBC1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45967AD5" w14:textId="456BC3FD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 w:rsidR="007749D9">
        <w:rPr>
          <w:rFonts w:ascii="Verdana" w:eastAsia="Open Sans" w:hAnsi="Verdana" w:cs="Open Sans"/>
        </w:rPr>
        <w:t xml:space="preserve"> </w:t>
      </w:r>
      <w:r w:rsidR="007749D9" w:rsidRPr="0019754E">
        <w:rPr>
          <w:rFonts w:ascii="Verdana" w:eastAsia="Open Sans" w:hAnsi="Verdana" w:cs="Open Sans"/>
        </w:rPr>
        <w:t>Elizabeth Hollendonner,</w:t>
      </w:r>
      <w:r w:rsidR="007749D9">
        <w:rPr>
          <w:rFonts w:ascii="Verdana" w:eastAsia="Open Sans" w:hAnsi="Verdana" w:cs="Open Sans"/>
        </w:rPr>
        <w:t xml:space="preserve"> </w:t>
      </w:r>
      <w:r w:rsidR="007749D9" w:rsidRPr="0019754E">
        <w:rPr>
          <w:rFonts w:ascii="Verdana" w:eastAsia="Open Sans" w:hAnsi="Verdana" w:cs="Open Sans"/>
        </w:rPr>
        <w:t>Elizabeth Nelson</w:t>
      </w:r>
    </w:p>
    <w:p w14:paraId="2F948982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38F304A3" w14:textId="4AF20CAF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CARLI Staff attending:</w:t>
      </w:r>
      <w:r w:rsidR="00926465" w:rsidRPr="0019754E">
        <w:rPr>
          <w:rFonts w:ascii="Verdana" w:eastAsia="Open Sans" w:hAnsi="Verdana" w:cs="Open Sans"/>
        </w:rPr>
        <w:t xml:space="preserve"> </w:t>
      </w:r>
      <w:r w:rsidR="00926465" w:rsidRPr="00872434">
        <w:rPr>
          <w:rFonts w:ascii="Verdana" w:eastAsia="Open Sans" w:hAnsi="Verdana" w:cs="Open Sans"/>
        </w:rPr>
        <w:t>Denise Green, Nicole Ream-Sotomayor, Marisa Tolbert</w:t>
      </w:r>
    </w:p>
    <w:p w14:paraId="63329A9B" w14:textId="77777777" w:rsidR="00872434" w:rsidRDefault="00872434" w:rsidP="00ED110B">
      <w:pPr>
        <w:spacing w:after="120"/>
        <w:rPr>
          <w:rFonts w:ascii="Verdana" w:eastAsia="Open Sans" w:hAnsi="Verdana" w:cs="Open Sans"/>
        </w:rPr>
      </w:pPr>
    </w:p>
    <w:p w14:paraId="5E05B116" w14:textId="392F35E0" w:rsidR="00ED110B" w:rsidRPr="0019754E" w:rsidRDefault="00ED110B" w:rsidP="00ED110B">
      <w:pPr>
        <w:spacing w:after="120"/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Guests:</w:t>
      </w:r>
      <w:r w:rsidR="00872434">
        <w:rPr>
          <w:rFonts w:ascii="Verdana" w:eastAsia="Open Sans" w:hAnsi="Verdana" w:cs="Open Sans"/>
        </w:rPr>
        <w:t xml:space="preserve"> None</w:t>
      </w:r>
    </w:p>
    <w:p w14:paraId="6E4ABD68" w14:textId="77777777" w:rsidR="00ED110B" w:rsidRPr="0019754E" w:rsidRDefault="00ED110B">
      <w:pPr>
        <w:rPr>
          <w:rFonts w:ascii="Verdana" w:hAnsi="Verdana"/>
          <w:b/>
        </w:rPr>
      </w:pPr>
    </w:p>
    <w:p w14:paraId="00000011" w14:textId="1B678AF6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00000012" w14:textId="4ECE641A" w:rsidR="006A54FC" w:rsidRPr="0019754E" w:rsidRDefault="00ED110B">
      <w:pPr>
        <w:numPr>
          <w:ilvl w:val="0"/>
          <w:numId w:val="9"/>
        </w:numPr>
        <w:rPr>
          <w:rFonts w:ascii="Verdana" w:hAnsi="Verdana"/>
        </w:rPr>
      </w:pPr>
      <w:r w:rsidRPr="0019754E">
        <w:rPr>
          <w:rFonts w:ascii="Verdana" w:hAnsi="Verdana"/>
        </w:rPr>
        <w:t xml:space="preserve">Minutes of the </w:t>
      </w:r>
      <w:r w:rsidR="00872434">
        <w:rPr>
          <w:rFonts w:ascii="Verdana" w:hAnsi="Verdana"/>
        </w:rPr>
        <w:t xml:space="preserve">March 13, 2024 </w:t>
      </w:r>
      <w:r w:rsidRPr="0019754E">
        <w:rPr>
          <w:rFonts w:ascii="Verdana" w:hAnsi="Verdana"/>
        </w:rPr>
        <w:t>meeting approved</w:t>
      </w:r>
      <w:r w:rsidR="00872434">
        <w:rPr>
          <w:rFonts w:ascii="Verdana" w:hAnsi="Verdana"/>
        </w:rPr>
        <w:t xml:space="preserve">. </w:t>
      </w:r>
      <w:r w:rsidRPr="0019754E">
        <w:rPr>
          <w:rFonts w:ascii="Verdana" w:hAnsi="Verdana"/>
        </w:rPr>
        <w:t xml:space="preserve"> </w:t>
      </w:r>
    </w:p>
    <w:p w14:paraId="00000014" w14:textId="77777777" w:rsidR="006A54FC" w:rsidRPr="0019754E" w:rsidRDefault="006A54FC">
      <w:pPr>
        <w:rPr>
          <w:rFonts w:ascii="Verdana" w:hAnsi="Verdana"/>
        </w:rPr>
      </w:pPr>
    </w:p>
    <w:p w14:paraId="00000015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Announcements: </w:t>
      </w:r>
    </w:p>
    <w:p w14:paraId="128CE5AB" w14:textId="5E5292EF" w:rsidR="009F501B" w:rsidRDefault="00872434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CARLI announcements</w:t>
      </w:r>
      <w:r w:rsidR="007749D9">
        <w:rPr>
          <w:rFonts w:ascii="Verdana" w:hAnsi="Verdana"/>
        </w:rPr>
        <w:t xml:space="preserve">: </w:t>
      </w:r>
    </w:p>
    <w:p w14:paraId="4A26FF23" w14:textId="6528BC9E" w:rsidR="009F501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Selection system is open for FY25 selections, will be open until May 10.  Contact CARLI if budget is not approved until later </w:t>
      </w:r>
      <w:r w:rsidR="009F501B">
        <w:rPr>
          <w:rFonts w:ascii="Verdana" w:hAnsi="Verdana"/>
        </w:rPr>
        <w:t>than</w:t>
      </w:r>
      <w:r>
        <w:rPr>
          <w:rFonts w:ascii="Verdana" w:hAnsi="Verdana"/>
        </w:rPr>
        <w:t xml:space="preserve"> May 10.</w:t>
      </w:r>
    </w:p>
    <w:p w14:paraId="1A5A6483" w14:textId="679E9780" w:rsidR="009F501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InfoBase contract was not renewed due to pricing, particularly for new subscribers. Any existing subscriptions will need to be renewed directly with vendor.  </w:t>
      </w:r>
    </w:p>
    <w:p w14:paraId="7C24EA2F" w14:textId="18CEC58B" w:rsidR="00ED110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Bloomsbury negotiations are delayed, CARLI expects Bloomsbury products to be entered into the system shortly. </w:t>
      </w:r>
    </w:p>
    <w:p w14:paraId="4F7D11B4" w14:textId="6C8F35B2" w:rsidR="009F501B" w:rsidRPr="0019754E" w:rsidRDefault="009F501B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Selection system is at the end of its life. Negotiations are under way for Consortia Manager. </w:t>
      </w:r>
    </w:p>
    <w:p w14:paraId="5B051CAC" w14:textId="77777777" w:rsidR="007749D9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Recording posted for March 20, </w:t>
      </w:r>
      <w:proofErr w:type="gramStart"/>
      <w:r>
        <w:rPr>
          <w:rFonts w:ascii="Verdana" w:hAnsi="Verdana"/>
        </w:rPr>
        <w:t>2024</w:t>
      </w:r>
      <w:proofErr w:type="gramEnd"/>
      <w:r>
        <w:rPr>
          <w:rFonts w:ascii="Verdana" w:hAnsi="Verdana"/>
        </w:rPr>
        <w:t xml:space="preserve"> EBSCO Experience Manager event.  </w:t>
      </w:r>
    </w:p>
    <w:p w14:paraId="333EC8B2" w14:textId="77777777" w:rsidR="007749D9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EBSCOhost will flip everyone to new UI by Jan 7, 2025, EBSCO urges academic libraries to switch to new interface during Summer of 2024.</w:t>
      </w:r>
    </w:p>
    <w:p w14:paraId="00000016" w14:textId="7C4E02E8" w:rsidR="006A54FC" w:rsidRPr="0019754E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An event about the EBSCOhost new UI aimed at Reference librarians is in the planning stages.  </w:t>
      </w:r>
    </w:p>
    <w:p w14:paraId="00000017" w14:textId="58458BBE" w:rsidR="006A54FC" w:rsidRPr="0019754E" w:rsidRDefault="006A54FC">
      <w:pPr>
        <w:rPr>
          <w:rFonts w:ascii="Verdana" w:hAnsi="Verdana"/>
        </w:rPr>
      </w:pPr>
    </w:p>
    <w:p w14:paraId="00000018" w14:textId="77777777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Updates:</w:t>
      </w:r>
    </w:p>
    <w:p w14:paraId="1CCB00DC" w14:textId="32905EAF" w:rsidR="009F501B" w:rsidRDefault="009F501B">
      <w:pPr>
        <w:numPr>
          <w:ilvl w:val="0"/>
          <w:numId w:val="4"/>
        </w:numPr>
        <w:rPr>
          <w:rFonts w:ascii="Verdana" w:hAnsi="Verdana"/>
        </w:rPr>
      </w:pPr>
      <w:r w:rsidRPr="009F501B">
        <w:rPr>
          <w:rFonts w:ascii="Verdana" w:hAnsi="Verdana"/>
        </w:rPr>
        <w:t>Alma Electronic Resources Management and OCLC</w:t>
      </w:r>
      <w:r w:rsidR="00872434">
        <w:rPr>
          <w:rFonts w:ascii="Verdana" w:hAnsi="Verdana"/>
        </w:rPr>
        <w:t xml:space="preserve"> document is ready for review and Denise is looking for feedback. </w:t>
      </w:r>
    </w:p>
    <w:p w14:paraId="4FF4ED74" w14:textId="15F60283" w:rsidR="009F501B" w:rsidRDefault="009F501B" w:rsidP="009F501B">
      <w:pPr>
        <w:numPr>
          <w:ilvl w:val="1"/>
          <w:numId w:val="4"/>
        </w:numPr>
        <w:rPr>
          <w:rFonts w:ascii="Verdana" w:hAnsi="Verdana"/>
        </w:rPr>
      </w:pPr>
      <w:r w:rsidRPr="009F501B">
        <w:rPr>
          <w:rFonts w:ascii="Verdana" w:hAnsi="Verdana"/>
        </w:rPr>
        <w:lastRenderedPageBreak/>
        <w:t>Upcoming even</w:t>
      </w:r>
      <w:r>
        <w:rPr>
          <w:rFonts w:ascii="Verdana" w:hAnsi="Verdana"/>
        </w:rPr>
        <w:t>t</w:t>
      </w:r>
      <w:r w:rsidRPr="009F501B">
        <w:rPr>
          <w:rFonts w:ascii="Verdana" w:hAnsi="Verdana"/>
        </w:rPr>
        <w:t xml:space="preserve"> on OCLC functions for </w:t>
      </w:r>
      <w:r w:rsidR="00BD73B1">
        <w:rPr>
          <w:rFonts w:ascii="Verdana" w:hAnsi="Verdana"/>
        </w:rPr>
        <w:t>CARLI</w:t>
      </w:r>
      <w:r w:rsidRPr="009F501B">
        <w:rPr>
          <w:rFonts w:ascii="Verdana" w:hAnsi="Verdana"/>
        </w:rPr>
        <w:t xml:space="preserve"> libraries organized by Technical Services Committee</w:t>
      </w:r>
      <w:r>
        <w:rPr>
          <w:rFonts w:ascii="Verdana" w:hAnsi="Verdana"/>
        </w:rPr>
        <w:t xml:space="preserve"> on </w:t>
      </w:r>
      <w:r w:rsidR="00BD73B1">
        <w:rPr>
          <w:rFonts w:ascii="Verdana" w:hAnsi="Verdana"/>
        </w:rPr>
        <w:t>April 18</w:t>
      </w:r>
      <w:r>
        <w:rPr>
          <w:rFonts w:ascii="Verdana" w:hAnsi="Verdana"/>
        </w:rPr>
        <w:t>, 2024</w:t>
      </w:r>
      <w:r w:rsidRPr="009F501B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See more info at </w:t>
      </w:r>
      <w:hyperlink r:id="rId6" w:history="1">
        <w:r w:rsidR="00BD73B1" w:rsidRPr="00BD73B1">
          <w:rPr>
            <w:rStyle w:val="Hyperlink"/>
            <w:rFonts w:ascii="Verdana" w:hAnsi="Verdana"/>
          </w:rPr>
          <w:t>https://www.carli.illinois.edu/technical-services-worldsharerecordmanager-gettingstarted-20240418</w:t>
        </w:r>
      </w:hyperlink>
      <w:r w:rsidR="00BD73B1">
        <w:t xml:space="preserve"> </w:t>
      </w:r>
    </w:p>
    <w:p w14:paraId="625BCEA4" w14:textId="4AC60EC3" w:rsidR="009F501B" w:rsidRDefault="009F501B" w:rsidP="009F501B">
      <w:pPr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A few libraries are getting ready to do the streamlined holdings over the summer. </w:t>
      </w:r>
    </w:p>
    <w:p w14:paraId="00000027" w14:textId="678D2E19" w:rsidR="006A54FC" w:rsidRDefault="009F501B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I-Share display logic rules for NZ:</w:t>
      </w:r>
    </w:p>
    <w:p w14:paraId="3E0405C3" w14:textId="07716D13" w:rsidR="009F501B" w:rsidRDefault="009F501B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Documentation from </w:t>
      </w:r>
      <w:proofErr w:type="spellStart"/>
      <w:r w:rsidR="00DD0D4C">
        <w:rPr>
          <w:rFonts w:ascii="Verdana" w:hAnsi="Verdana"/>
        </w:rPr>
        <w:t>ExLibris</w:t>
      </w:r>
      <w:proofErr w:type="spellEnd"/>
      <w:r>
        <w:rPr>
          <w:rFonts w:ascii="Verdana" w:hAnsi="Verdana"/>
        </w:rPr>
        <w:t xml:space="preserve"> states that NZ display logic rules override IZ display logic rules. </w:t>
      </w:r>
      <w:r w:rsidR="00DD0D4C">
        <w:rPr>
          <w:rFonts w:ascii="Verdana" w:hAnsi="Verdana"/>
        </w:rPr>
        <w:t xml:space="preserve">If the library has the same collection as the NZ active in their IZ, then the institutional display logic rules override the NZ rules. </w:t>
      </w:r>
    </w:p>
    <w:p w14:paraId="25723591" w14:textId="43C755E8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Discussion of platform preferences and how user experience affects platform preferences.  </w:t>
      </w:r>
    </w:p>
    <w:p w14:paraId="12E5B247" w14:textId="5E8BE3DC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SIC and W</w:t>
      </w:r>
      <w:r w:rsidR="00BA58D8">
        <w:rPr>
          <w:rFonts w:ascii="Verdana" w:hAnsi="Verdana"/>
        </w:rPr>
        <w:t>HE</w:t>
      </w:r>
      <w:r>
        <w:rPr>
          <w:rFonts w:ascii="Verdana" w:hAnsi="Verdana"/>
        </w:rPr>
        <w:t xml:space="preserve"> both have lots of display logic rules in their IZ.</w:t>
      </w:r>
    </w:p>
    <w:p w14:paraId="51376FD6" w14:textId="51C1A2FD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CARLI is focusing on display logic </w:t>
      </w:r>
      <w:r w:rsidR="00DE7007">
        <w:rPr>
          <w:rFonts w:ascii="Verdana" w:hAnsi="Verdana"/>
        </w:rPr>
        <w:t xml:space="preserve">set up </w:t>
      </w:r>
      <w:r>
        <w:rPr>
          <w:rFonts w:ascii="Verdana" w:hAnsi="Verdana"/>
        </w:rPr>
        <w:t>not</w:t>
      </w:r>
      <w:r w:rsidR="00DE7007" w:rsidRPr="00DE7007">
        <w:t xml:space="preserve"> </w:t>
      </w:r>
      <w:r w:rsidR="00DE7007" w:rsidRPr="00DE7007">
        <w:rPr>
          <w:rFonts w:ascii="Verdana" w:hAnsi="Verdana"/>
        </w:rPr>
        <w:t>Online Services Order</w:t>
      </w:r>
      <w:r w:rsidR="00DE7007">
        <w:rPr>
          <w:rFonts w:ascii="Verdana" w:hAnsi="Verdana"/>
        </w:rPr>
        <w:t>.</w:t>
      </w:r>
    </w:p>
    <w:p w14:paraId="0C969BA8" w14:textId="3AC1CAA5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Jennifer Patterson reported that they opened a ticket with Sage about </w:t>
      </w:r>
      <w:proofErr w:type="spellStart"/>
      <w:r>
        <w:rPr>
          <w:rFonts w:ascii="Verdana" w:hAnsi="Verdana"/>
        </w:rPr>
        <w:t>OpenAthens</w:t>
      </w:r>
      <w:proofErr w:type="spellEnd"/>
      <w:r>
        <w:rPr>
          <w:rFonts w:ascii="Verdana" w:hAnsi="Verdana"/>
        </w:rPr>
        <w:t xml:space="preserve"> authentication issues with CQ Researcher and other Sage products. </w:t>
      </w:r>
    </w:p>
    <w:p w14:paraId="0FD4B127" w14:textId="3871C095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Streaming video products use trends vary on different campuses. Some might be dropping </w:t>
      </w:r>
    </w:p>
    <w:p w14:paraId="7EF5E2A6" w14:textId="4BB2A295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Copyright training needs on campus</w:t>
      </w:r>
      <w:r w:rsidR="00872434">
        <w:rPr>
          <w:rFonts w:ascii="Verdana" w:hAnsi="Verdana"/>
        </w:rPr>
        <w:t>.  R</w:t>
      </w:r>
      <w:r w:rsidR="00BA58D8">
        <w:rPr>
          <w:rFonts w:ascii="Verdana" w:hAnsi="Verdana"/>
        </w:rPr>
        <w:t>OU</w:t>
      </w:r>
      <w:r w:rsidR="00872434">
        <w:rPr>
          <w:rFonts w:ascii="Verdana" w:hAnsi="Verdana"/>
        </w:rPr>
        <w:t xml:space="preserve"> was holding a copyright workshop to educate their faculty about copyright and licensing issues.</w:t>
      </w:r>
    </w:p>
    <w:p w14:paraId="235C313F" w14:textId="77777777" w:rsidR="00872434" w:rsidRPr="00DE7007" w:rsidRDefault="00872434" w:rsidP="00872434">
      <w:pPr>
        <w:ind w:left="720"/>
        <w:rPr>
          <w:rFonts w:ascii="Verdana" w:hAnsi="Verdana"/>
        </w:rPr>
      </w:pPr>
    </w:p>
    <w:p w14:paraId="00000028" w14:textId="77777777" w:rsidR="006A54FC" w:rsidRPr="0019754E" w:rsidRDefault="006A54FC">
      <w:pPr>
        <w:ind w:left="720"/>
        <w:rPr>
          <w:rFonts w:ascii="Verdana" w:hAnsi="Verdana"/>
        </w:rPr>
      </w:pPr>
    </w:p>
    <w:p w14:paraId="00000029" w14:textId="77777777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Tasks assigned:</w:t>
      </w:r>
    </w:p>
    <w:p w14:paraId="0000002A" w14:textId="77777777" w:rsidR="006A54FC" w:rsidRPr="0019754E" w:rsidRDefault="006A54FC">
      <w:pPr>
        <w:rPr>
          <w:rFonts w:ascii="Verdana" w:hAnsi="Verdana"/>
          <w:b/>
        </w:rPr>
      </w:pPr>
    </w:p>
    <w:p w14:paraId="20D33E11" w14:textId="2CFE7D44" w:rsidR="009C131B" w:rsidRDefault="00DE7007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Andrea Imre </w:t>
      </w:r>
      <w:r w:rsidR="00872434">
        <w:rPr>
          <w:rFonts w:ascii="Verdana" w:hAnsi="Verdana"/>
        </w:rPr>
        <w:t>did</w:t>
      </w:r>
      <w:r>
        <w:rPr>
          <w:rFonts w:ascii="Verdana" w:hAnsi="Verdana"/>
        </w:rPr>
        <w:t xml:space="preserve"> </w:t>
      </w:r>
      <w:proofErr w:type="gramStart"/>
      <w:r w:rsidR="009C131B" w:rsidRPr="0019754E">
        <w:rPr>
          <w:rFonts w:ascii="Verdana" w:hAnsi="Verdana"/>
        </w:rPr>
        <w:t>meeting</w:t>
      </w:r>
      <w:proofErr w:type="gramEnd"/>
      <w:r w:rsidR="009C131B" w:rsidRPr="0019754E">
        <w:rPr>
          <w:rFonts w:ascii="Verdana" w:hAnsi="Verdana"/>
        </w:rPr>
        <w:t xml:space="preserve"> minutes.</w:t>
      </w:r>
    </w:p>
    <w:p w14:paraId="5E08A474" w14:textId="77777777" w:rsidR="00872434" w:rsidRPr="00872434" w:rsidRDefault="00872434" w:rsidP="00872434">
      <w:pPr>
        <w:numPr>
          <w:ilvl w:val="0"/>
          <w:numId w:val="6"/>
        </w:numPr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>Minute taker schedule remains:</w:t>
      </w:r>
    </w:p>
    <w:p w14:paraId="036AE642" w14:textId="77777777" w:rsidR="00872434" w:rsidRPr="00872434" w:rsidRDefault="00872434" w:rsidP="00872434">
      <w:pPr>
        <w:numPr>
          <w:ilvl w:val="1"/>
          <w:numId w:val="6"/>
        </w:numPr>
        <w:spacing w:after="160" w:line="259" w:lineRule="auto"/>
        <w:contextualSpacing/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 xml:space="preserve">Robin Hofstetter </w:t>
      </w:r>
      <w:r w:rsidRPr="00872434">
        <w:rPr>
          <w:rFonts w:ascii="Verdana" w:eastAsia="Times New Roman" w:hAnsi="Verdana" w:cs="Verdana"/>
        </w:rPr>
        <w:t>–</w:t>
      </w:r>
      <w:r w:rsidRPr="00872434">
        <w:rPr>
          <w:rFonts w:ascii="Verdana" w:eastAsia="Times New Roman" w:hAnsi="Verdana"/>
        </w:rPr>
        <w:t xml:space="preserve"> May 15, 2024, at 2 pm</w:t>
      </w:r>
    </w:p>
    <w:p w14:paraId="371017AB" w14:textId="77777777" w:rsidR="00872434" w:rsidRPr="00872434" w:rsidRDefault="00872434" w:rsidP="00872434">
      <w:pPr>
        <w:numPr>
          <w:ilvl w:val="1"/>
          <w:numId w:val="6"/>
        </w:numPr>
        <w:spacing w:after="160" w:line="259" w:lineRule="auto"/>
        <w:contextualSpacing/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 xml:space="preserve">Sara Rizzo </w:t>
      </w:r>
      <w:r w:rsidRPr="00872434">
        <w:rPr>
          <w:rFonts w:ascii="Verdana" w:eastAsia="Times New Roman" w:hAnsi="Verdana" w:cs="Verdana"/>
        </w:rPr>
        <w:t>–</w:t>
      </w:r>
      <w:r w:rsidRPr="00872434">
        <w:rPr>
          <w:rFonts w:ascii="Verdana" w:eastAsia="Times New Roman" w:hAnsi="Verdana"/>
        </w:rPr>
        <w:t xml:space="preserve"> June 12, 2024, at 10 am</w:t>
      </w:r>
    </w:p>
    <w:p w14:paraId="3A186C46" w14:textId="77777777" w:rsidR="00872434" w:rsidRPr="0019754E" w:rsidRDefault="00872434" w:rsidP="00872434">
      <w:pPr>
        <w:ind w:left="720"/>
        <w:rPr>
          <w:rFonts w:ascii="Verdana" w:hAnsi="Verdana"/>
        </w:rPr>
      </w:pPr>
    </w:p>
    <w:p w14:paraId="0000002F" w14:textId="4DD5DEDA" w:rsidR="006A54FC" w:rsidRPr="0019754E" w:rsidRDefault="009C131B" w:rsidP="00872434">
      <w:pPr>
        <w:ind w:left="360"/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00000030" w14:textId="77777777" w:rsidR="006A54FC" w:rsidRPr="0019754E" w:rsidRDefault="006A54FC">
      <w:pPr>
        <w:rPr>
          <w:rFonts w:ascii="Verdana" w:hAnsi="Verdana"/>
        </w:rPr>
      </w:pPr>
    </w:p>
    <w:p w14:paraId="00000031" w14:textId="00710473" w:rsidR="006A54FC" w:rsidRPr="0019754E" w:rsidRDefault="00CF706E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  <w:b/>
        </w:rPr>
        <w:t xml:space="preserve">Adjourned: </w:t>
      </w:r>
      <w:r w:rsidR="00872434">
        <w:rPr>
          <w:rFonts w:ascii="Verdana" w:eastAsia="Open Sans" w:hAnsi="Verdana" w:cs="Open Sans"/>
          <w:b/>
        </w:rPr>
        <w:t xml:space="preserve"> </w:t>
      </w:r>
      <w:r w:rsidR="00872434" w:rsidRPr="0001345F">
        <w:rPr>
          <w:rFonts w:ascii="Verdana" w:hAnsi="Verdana" w:cs="Open Sans"/>
          <w:bCs/>
        </w:rPr>
        <w:t xml:space="preserve">The meeting adjourned at </w:t>
      </w:r>
      <w:r w:rsidR="00872434">
        <w:rPr>
          <w:rFonts w:ascii="Verdana" w:eastAsia="Open Sans" w:hAnsi="Verdana" w:cs="Open Sans"/>
        </w:rPr>
        <w:t>10:43 am.</w:t>
      </w:r>
    </w:p>
    <w:p w14:paraId="00000032" w14:textId="77777777" w:rsidR="006A54FC" w:rsidRPr="0019754E" w:rsidRDefault="006A54FC">
      <w:pPr>
        <w:rPr>
          <w:rFonts w:ascii="Verdana" w:eastAsia="Open Sans" w:hAnsi="Verdana" w:cs="Open Sans"/>
        </w:rPr>
      </w:pPr>
    </w:p>
    <w:p w14:paraId="00000033" w14:textId="77777777" w:rsidR="006A54FC" w:rsidRPr="0019754E" w:rsidRDefault="00CF706E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00000034" w14:textId="1489AC0E" w:rsidR="006A54FC" w:rsidRPr="0019754E" w:rsidRDefault="00ED110B">
      <w:pPr>
        <w:numPr>
          <w:ilvl w:val="0"/>
          <w:numId w:val="5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Next Meeting: </w:t>
      </w:r>
      <w:r w:rsidR="00872434">
        <w:rPr>
          <w:rFonts w:ascii="Verdana" w:eastAsia="Open Sans" w:hAnsi="Verdana" w:cs="Open Sans"/>
        </w:rPr>
        <w:t xml:space="preserve">May 15, 2024 2 pm Minutes: </w:t>
      </w:r>
      <w:r w:rsidR="00872434" w:rsidRPr="00872434">
        <w:rPr>
          <w:rFonts w:ascii="Verdana" w:eastAsia="Times New Roman" w:hAnsi="Verdana"/>
        </w:rPr>
        <w:t>Robin Hofstetter</w:t>
      </w:r>
    </w:p>
    <w:p w14:paraId="0000003C" w14:textId="77777777" w:rsidR="006A54FC" w:rsidRPr="0019754E" w:rsidRDefault="006A54FC">
      <w:pPr>
        <w:rPr>
          <w:rFonts w:ascii="Verdana" w:hAnsi="Verdana"/>
        </w:rPr>
      </w:pPr>
    </w:p>
    <w:sectPr w:rsidR="006A54FC" w:rsidRPr="001975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A62F6"/>
    <w:multiLevelType w:val="multilevel"/>
    <w:tmpl w:val="A7CE0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B04F7F"/>
    <w:multiLevelType w:val="multilevel"/>
    <w:tmpl w:val="26CE1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5B278F"/>
    <w:multiLevelType w:val="multilevel"/>
    <w:tmpl w:val="B420D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2102445">
    <w:abstractNumId w:val="7"/>
  </w:num>
  <w:num w:numId="2" w16cid:durableId="1532500929">
    <w:abstractNumId w:val="0"/>
  </w:num>
  <w:num w:numId="3" w16cid:durableId="1441296685">
    <w:abstractNumId w:val="1"/>
  </w:num>
  <w:num w:numId="4" w16cid:durableId="283003344">
    <w:abstractNumId w:val="6"/>
  </w:num>
  <w:num w:numId="5" w16cid:durableId="1677032420">
    <w:abstractNumId w:val="3"/>
  </w:num>
  <w:num w:numId="6" w16cid:durableId="822891620">
    <w:abstractNumId w:val="4"/>
  </w:num>
  <w:num w:numId="7" w16cid:durableId="1204751615">
    <w:abstractNumId w:val="2"/>
  </w:num>
  <w:num w:numId="8" w16cid:durableId="1301227396">
    <w:abstractNumId w:val="8"/>
  </w:num>
  <w:num w:numId="9" w16cid:durableId="1827478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FC"/>
    <w:rsid w:val="0019754E"/>
    <w:rsid w:val="002463CD"/>
    <w:rsid w:val="00414B6E"/>
    <w:rsid w:val="00676F6C"/>
    <w:rsid w:val="006A54FC"/>
    <w:rsid w:val="006A71EA"/>
    <w:rsid w:val="007749D9"/>
    <w:rsid w:val="00872434"/>
    <w:rsid w:val="00926465"/>
    <w:rsid w:val="009C131B"/>
    <w:rsid w:val="009F501B"/>
    <w:rsid w:val="00BA58D8"/>
    <w:rsid w:val="00BD73B1"/>
    <w:rsid w:val="00CF706E"/>
    <w:rsid w:val="00DD0D4C"/>
    <w:rsid w:val="00DE7007"/>
    <w:rsid w:val="00E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2703"/>
  <w15:docId w15:val="{AA16B7FF-1105-455E-B0C8-4DCCD27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4B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B6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9D9"/>
    <w:pPr>
      <w:spacing w:line="240" w:lineRule="auto"/>
    </w:pPr>
    <w:rPr>
      <w:rFonts w:ascii="Calibri" w:eastAsiaTheme="minorHAnsi" w:hAnsi="Calibri" w:cs="Calibri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9D9"/>
    <w:rPr>
      <w:rFonts w:ascii="Calibri" w:eastAsiaTheme="minorHAnsi" w:hAnsi="Calibri" w:cs="Calibri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87243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technical-services-worldsharerecordmanager-gettingstarted-20240418" TargetMode="External"/><Relationship Id="rId5" Type="http://schemas.openxmlformats.org/officeDocument/2006/relationships/hyperlink" Target="https://nam11.safelinks.protection.outlook.com/?url=https%3A%2F%2Fillinois.zoom.us%2Fj%2F81681828792%3Fpwd%3DNzQ4WGlNT1Z5bEU3RnNZK0Q4K2VCdz09&amp;data=05%7C02%7Caimre%40siu.edu%7C847d6168344b41dad59408dc540b17b1%7Cd57a98e7744d43f9bc9108de1ff3710d%7C0%7C0%7C638477654361575382%7CUnknown%7CTWFpbGZsb3d8eyJWIjoiMC4wLjAwMDAiLCJQIjoiV2luMzIiLCJBTiI6Ik1haWwiLCJXVCI6Mn0%3D%7C0%7C%7C%7C&amp;sdata=3lWME%2BdgBsX%2BWMNGB5EcvcPMmMWZ5Y4PBN3log5QHS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Denise D</dc:creator>
  <cp:lastModifiedBy>Tolbert, Marisa</cp:lastModifiedBy>
  <cp:revision>2</cp:revision>
  <dcterms:created xsi:type="dcterms:W3CDTF">2024-04-12T16:00:00Z</dcterms:created>
  <dcterms:modified xsi:type="dcterms:W3CDTF">2024-04-12T16:00:00Z</dcterms:modified>
</cp:coreProperties>
</file>